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C9A1" w14:textId="5EE704ED" w:rsidR="002C2C07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  <w:r w:rsidRPr="00FB5612">
        <w:rPr>
          <w:rFonts w:ascii="Poppins" w:hAnsi="Poppins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1C9B920" wp14:editId="72B683B1">
            <wp:simplePos x="0" y="0"/>
            <wp:positionH relativeFrom="column">
              <wp:posOffset>-214132</wp:posOffset>
            </wp:positionH>
            <wp:positionV relativeFrom="paragraph">
              <wp:posOffset>-358815</wp:posOffset>
            </wp:positionV>
            <wp:extent cx="7560000" cy="10692804"/>
            <wp:effectExtent l="0" t="0" r="3175" b="0"/>
            <wp:wrapNone/>
            <wp:docPr id="2" name="Shape 2" descr="Untitled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 descr="Untitled-2.png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7560000" cy="106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4DA07" w14:textId="381D27E5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51903E81" w14:textId="25BAAB30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05461F7E" w14:textId="6E32CA16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2D7F995E" w14:textId="132B69DE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03891E67" w14:textId="3E600419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048A1325" w14:textId="400D20AC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52AB4318" w14:textId="0F39DD0B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p w14:paraId="2036ECBA" w14:textId="77777777" w:rsidR="006D0264" w:rsidRPr="00FB5612" w:rsidRDefault="006D0264" w:rsidP="00F42C8E">
      <w:pPr>
        <w:spacing w:after="120"/>
        <w:ind w:left="851"/>
        <w:jc w:val="both"/>
        <w:rPr>
          <w:rFonts w:ascii="Poppins" w:hAnsi="Poppins"/>
          <w:b/>
          <w:sz w:val="18"/>
          <w:szCs w:val="18"/>
        </w:rPr>
      </w:pPr>
    </w:p>
    <w:p w14:paraId="2D4CB985" w14:textId="77777777" w:rsidR="00A830C6" w:rsidRPr="00A830C6" w:rsidRDefault="00A830C6" w:rsidP="00A830C6">
      <w:pPr>
        <w:pStyle w:val="NormalWeb"/>
        <w:spacing w:after="160" w:line="259" w:lineRule="auto"/>
        <w:ind w:left="851"/>
        <w:jc w:val="center"/>
        <w:rPr>
          <w:rFonts w:ascii="Poppins" w:eastAsiaTheme="minorHAnsi" w:hAnsi="Poppins"/>
          <w:b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b/>
          <w:sz w:val="18"/>
          <w:szCs w:val="18"/>
          <w:lang w:eastAsia="en-US"/>
        </w:rPr>
        <w:t>CARTA DE RECOMENDAÇÃO PARA MENÇÃO HONROSA</w:t>
      </w:r>
    </w:p>
    <w:p w14:paraId="7375F7AF" w14:textId="77777777" w:rsidR="00A830C6" w:rsidRPr="00A830C6" w:rsidRDefault="00A830C6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Eu, professor(a) .........................................................................., lotado no (</w:t>
      </w:r>
      <w:r w:rsidRPr="00A830C6">
        <w:rPr>
          <w:rFonts w:ascii="Poppins" w:eastAsiaTheme="minorHAnsi" w:hAnsi="Poppins"/>
          <w:i/>
          <w:sz w:val="18"/>
          <w:szCs w:val="18"/>
          <w:lang w:eastAsia="en-US"/>
        </w:rPr>
        <w:t>Centro/Departamento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) ..............................................................., na condição de orientador(a) do(a) aluno(a) de Iniciação Científica .............................................., bolsista do(a) </w:t>
      </w:r>
      <w:r w:rsidRPr="00A830C6">
        <w:rPr>
          <w:rFonts w:ascii="Poppins" w:eastAsiaTheme="minorHAnsi" w:hAnsi="Poppins"/>
          <w:i/>
          <w:sz w:val="18"/>
          <w:szCs w:val="18"/>
          <w:lang w:eastAsia="en-US"/>
        </w:rPr>
        <w:t>(CNPq, Fund. Araucária, IS ou sem bolsa)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>......................................, estou de acordo e recomendo que ele(a) concorra ao prêmio de Menção Honrosa em Iniciação Científica na Área de Conhecimento (</w:t>
      </w:r>
      <w:r w:rsidRPr="00A830C6">
        <w:rPr>
          <w:rFonts w:ascii="Poppins" w:eastAsiaTheme="minorHAnsi" w:hAnsi="Poppins"/>
          <w:i/>
          <w:sz w:val="18"/>
          <w:szCs w:val="18"/>
          <w:lang w:eastAsia="en-US"/>
        </w:rPr>
        <w:t>informar mesma área selecionada na inscrição do evento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) ................................................................... </w:t>
      </w:r>
    </w:p>
    <w:p w14:paraId="0FABE2A6" w14:textId="5A525FF2" w:rsidR="00A830C6" w:rsidRPr="00A830C6" w:rsidRDefault="00A830C6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Considerando o período entre </w:t>
      </w:r>
      <w:r w:rsidR="00C250F7">
        <w:rPr>
          <w:rFonts w:ascii="Poppins" w:eastAsiaTheme="minorHAnsi" w:hAnsi="Poppins"/>
          <w:sz w:val="18"/>
          <w:szCs w:val="18"/>
          <w:lang w:eastAsia="en-US"/>
        </w:rPr>
        <w:t>setembr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>o de 20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>20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 e </w:t>
      </w:r>
      <w:r w:rsidR="005A2183">
        <w:rPr>
          <w:rFonts w:ascii="Poppins" w:eastAsiaTheme="minorHAnsi" w:hAnsi="Poppins"/>
          <w:sz w:val="18"/>
          <w:szCs w:val="18"/>
          <w:lang w:eastAsia="en-US"/>
        </w:rPr>
        <w:t>agosto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 de 202</w:t>
      </w:r>
      <w:r w:rsidR="005A2183">
        <w:rPr>
          <w:rFonts w:ascii="Poppins" w:eastAsiaTheme="minorHAnsi" w:hAnsi="Poppins"/>
          <w:sz w:val="18"/>
          <w:szCs w:val="18"/>
          <w:lang w:eastAsia="en-US"/>
        </w:rPr>
        <w:t>1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, no qual desenvolveu seu projeto de pesquisa e as demais atividades de Iniciação Científica previstas, avalio que seu desempenho foi: 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276"/>
        <w:gridCol w:w="1134"/>
      </w:tblGrid>
      <w:tr w:rsidR="00A830C6" w:rsidRPr="00A830C6" w14:paraId="18AB3D49" w14:textId="77777777" w:rsidTr="00FB0C7A">
        <w:tc>
          <w:tcPr>
            <w:tcW w:w="4390" w:type="dxa"/>
          </w:tcPr>
          <w:p w14:paraId="5022A756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  <w:t>Aspectos considerados</w:t>
            </w:r>
          </w:p>
        </w:tc>
        <w:tc>
          <w:tcPr>
            <w:tcW w:w="1275" w:type="dxa"/>
          </w:tcPr>
          <w:p w14:paraId="5C7A6E73" w14:textId="77777777" w:rsidR="00A830C6" w:rsidRPr="00A830C6" w:rsidRDefault="00A830C6" w:rsidP="00FB0C7A">
            <w:pPr>
              <w:pStyle w:val="NormalWeb"/>
              <w:spacing w:after="160" w:line="259" w:lineRule="auto"/>
              <w:ind w:left="177"/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  <w:t>Excelente</w:t>
            </w:r>
          </w:p>
        </w:tc>
        <w:tc>
          <w:tcPr>
            <w:tcW w:w="1134" w:type="dxa"/>
          </w:tcPr>
          <w:p w14:paraId="5FEC144E" w14:textId="77777777" w:rsidR="00A830C6" w:rsidRPr="00A830C6" w:rsidRDefault="00A830C6" w:rsidP="00FB0C7A">
            <w:pPr>
              <w:pStyle w:val="NormalWeb"/>
              <w:spacing w:after="160" w:line="259" w:lineRule="auto"/>
              <w:ind w:left="851" w:hanging="532"/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  <w:t>Ótimo</w:t>
            </w:r>
          </w:p>
        </w:tc>
        <w:tc>
          <w:tcPr>
            <w:tcW w:w="1276" w:type="dxa"/>
          </w:tcPr>
          <w:p w14:paraId="7ED3EF11" w14:textId="77777777" w:rsidR="00A830C6" w:rsidRPr="00A830C6" w:rsidRDefault="00A830C6" w:rsidP="00FB0C7A">
            <w:pPr>
              <w:pStyle w:val="NormalWeb"/>
              <w:spacing w:after="160" w:line="259" w:lineRule="auto"/>
              <w:ind w:left="851" w:hanging="670"/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  <w:t>Bom</w:t>
            </w:r>
          </w:p>
        </w:tc>
        <w:tc>
          <w:tcPr>
            <w:tcW w:w="1134" w:type="dxa"/>
          </w:tcPr>
          <w:p w14:paraId="23874D3F" w14:textId="77777777" w:rsidR="00A830C6" w:rsidRPr="00A830C6" w:rsidRDefault="00A830C6" w:rsidP="00FB0C7A">
            <w:pPr>
              <w:pStyle w:val="NormalWeb"/>
              <w:spacing w:after="160" w:line="259" w:lineRule="auto"/>
              <w:ind w:left="851" w:hanging="812"/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b/>
                <w:sz w:val="18"/>
                <w:szCs w:val="18"/>
                <w:lang w:eastAsia="en-US"/>
              </w:rPr>
              <w:t>Regular</w:t>
            </w:r>
          </w:p>
        </w:tc>
      </w:tr>
      <w:tr w:rsidR="00A830C6" w:rsidRPr="00A830C6" w14:paraId="4D898854" w14:textId="77777777" w:rsidTr="00FB0C7A">
        <w:tc>
          <w:tcPr>
            <w:tcW w:w="4390" w:type="dxa"/>
          </w:tcPr>
          <w:p w14:paraId="7C5AD35C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>Disponibilidade e dedicação</w:t>
            </w:r>
          </w:p>
        </w:tc>
        <w:tc>
          <w:tcPr>
            <w:tcW w:w="1275" w:type="dxa"/>
          </w:tcPr>
          <w:p w14:paraId="436B7951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D19ECE0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6A0F5B0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7FE3023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  <w:tr w:rsidR="00A830C6" w:rsidRPr="00A830C6" w14:paraId="25BC7DA7" w14:textId="77777777" w:rsidTr="00FB0C7A">
        <w:tc>
          <w:tcPr>
            <w:tcW w:w="4390" w:type="dxa"/>
          </w:tcPr>
          <w:p w14:paraId="303FE1A6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>Pontualidade e assiduidade</w:t>
            </w:r>
          </w:p>
        </w:tc>
        <w:tc>
          <w:tcPr>
            <w:tcW w:w="1275" w:type="dxa"/>
          </w:tcPr>
          <w:p w14:paraId="1DC05CB2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7B0E5C3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86B6685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B48DFBF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  <w:tr w:rsidR="00A830C6" w:rsidRPr="00A830C6" w14:paraId="64D68CD8" w14:textId="77777777" w:rsidTr="00FB0C7A">
        <w:tc>
          <w:tcPr>
            <w:tcW w:w="4390" w:type="dxa"/>
          </w:tcPr>
          <w:p w14:paraId="4B2D2C49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 xml:space="preserve">Assimilação de conteúdos teóricos </w:t>
            </w:r>
          </w:p>
        </w:tc>
        <w:tc>
          <w:tcPr>
            <w:tcW w:w="1275" w:type="dxa"/>
          </w:tcPr>
          <w:p w14:paraId="1F08C456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E60EC96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7610C0F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11885EC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  <w:tr w:rsidR="00A830C6" w:rsidRPr="00A830C6" w14:paraId="53BB9767" w14:textId="77777777" w:rsidTr="00FB0C7A">
        <w:tc>
          <w:tcPr>
            <w:tcW w:w="4390" w:type="dxa"/>
          </w:tcPr>
          <w:p w14:paraId="15E619B5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>Desenvolvimento de autonomia</w:t>
            </w:r>
          </w:p>
        </w:tc>
        <w:tc>
          <w:tcPr>
            <w:tcW w:w="1275" w:type="dxa"/>
          </w:tcPr>
          <w:p w14:paraId="3774E30F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A379A08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21CE7BE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9F33EC4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  <w:tr w:rsidR="00A830C6" w:rsidRPr="00A830C6" w14:paraId="13378E9D" w14:textId="77777777" w:rsidTr="00FB0C7A">
        <w:tc>
          <w:tcPr>
            <w:tcW w:w="4390" w:type="dxa"/>
          </w:tcPr>
          <w:p w14:paraId="5EAC3F14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>Capacidade para trabalho em equipe</w:t>
            </w:r>
          </w:p>
        </w:tc>
        <w:tc>
          <w:tcPr>
            <w:tcW w:w="1275" w:type="dxa"/>
          </w:tcPr>
          <w:p w14:paraId="10FCDB5A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F77D38D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2FBA97B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BA1A4AE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  <w:tr w:rsidR="00A830C6" w:rsidRPr="00A830C6" w14:paraId="12860E7A" w14:textId="77777777" w:rsidTr="00FB0C7A">
        <w:tc>
          <w:tcPr>
            <w:tcW w:w="4390" w:type="dxa"/>
          </w:tcPr>
          <w:p w14:paraId="5566E9FC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>Motivação para pesquisa</w:t>
            </w:r>
          </w:p>
        </w:tc>
        <w:tc>
          <w:tcPr>
            <w:tcW w:w="1275" w:type="dxa"/>
          </w:tcPr>
          <w:p w14:paraId="682B574A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1C09D8E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5692B1A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EA7481C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  <w:tr w:rsidR="00A830C6" w:rsidRPr="00A830C6" w14:paraId="1295F775" w14:textId="77777777" w:rsidTr="00FB0C7A">
        <w:tc>
          <w:tcPr>
            <w:tcW w:w="4390" w:type="dxa"/>
          </w:tcPr>
          <w:p w14:paraId="3BE6098E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  <w:r w:rsidRPr="00A830C6">
              <w:rPr>
                <w:rFonts w:ascii="Poppins" w:eastAsiaTheme="minorHAnsi" w:hAnsi="Poppins"/>
                <w:sz w:val="18"/>
                <w:szCs w:val="18"/>
                <w:lang w:eastAsia="en-US"/>
              </w:rPr>
              <w:t>Avaliação Global</w:t>
            </w:r>
          </w:p>
        </w:tc>
        <w:tc>
          <w:tcPr>
            <w:tcW w:w="1275" w:type="dxa"/>
          </w:tcPr>
          <w:p w14:paraId="03095F03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98EA213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FEC7E49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EB576A8" w14:textId="77777777" w:rsidR="00A830C6" w:rsidRPr="00A830C6" w:rsidRDefault="00A830C6" w:rsidP="00A830C6">
            <w:pPr>
              <w:pStyle w:val="NormalWeb"/>
              <w:spacing w:after="160" w:line="259" w:lineRule="auto"/>
              <w:ind w:left="851"/>
              <w:rPr>
                <w:rFonts w:ascii="Poppins" w:eastAsiaTheme="minorHAnsi" w:hAnsi="Poppins"/>
                <w:sz w:val="18"/>
                <w:szCs w:val="18"/>
                <w:lang w:eastAsia="en-US"/>
              </w:rPr>
            </w:pPr>
          </w:p>
        </w:tc>
      </w:tr>
    </w:tbl>
    <w:p w14:paraId="1E42F0B0" w14:textId="77777777" w:rsidR="00A830C6" w:rsidRPr="00A830C6" w:rsidRDefault="00A830C6" w:rsidP="00A830C6">
      <w:pPr>
        <w:pStyle w:val="NormalWeb"/>
        <w:spacing w:after="160" w:line="259" w:lineRule="auto"/>
        <w:ind w:left="851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Estou ciente e de acordo com as seguintes informações:</w:t>
      </w:r>
    </w:p>
    <w:p w14:paraId="091857B9" w14:textId="77777777" w:rsidR="00A830C6" w:rsidRPr="00A830C6" w:rsidRDefault="00A830C6" w:rsidP="00FB0C7A">
      <w:pPr>
        <w:pStyle w:val="NormalWeb"/>
        <w:numPr>
          <w:ilvl w:val="0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Serão concedidas até 2 (duas) menções honrosas para cada Área de Conhecimento;</w:t>
      </w:r>
    </w:p>
    <w:p w14:paraId="05EA0823" w14:textId="41B7505C" w:rsidR="00A830C6" w:rsidRPr="00A830C6" w:rsidRDefault="00A830C6" w:rsidP="00FB0C7A">
      <w:pPr>
        <w:pStyle w:val="NormalWeb"/>
        <w:numPr>
          <w:ilvl w:val="0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O julgamento dos bolsistas que estiverem concorrendo será feito por docentes da UEL avaliadores do EAIC, que irão pontuar todos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 xml:space="preserve"> os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 trabalhos do evento, sem saberem quais estão concorrendo a menção honrosa.</w:t>
      </w:r>
    </w:p>
    <w:p w14:paraId="7E46D577" w14:textId="77777777" w:rsidR="00A830C6" w:rsidRPr="00A830C6" w:rsidRDefault="00A830C6" w:rsidP="00FB0C7A">
      <w:pPr>
        <w:pStyle w:val="NormalWeb"/>
        <w:numPr>
          <w:ilvl w:val="0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A avaliação será realizada considerando:</w:t>
      </w:r>
    </w:p>
    <w:p w14:paraId="7E78439E" w14:textId="77777777" w:rsidR="00A830C6" w:rsidRPr="00A830C6" w:rsidRDefault="00A830C6" w:rsidP="00FB0C7A">
      <w:pPr>
        <w:pStyle w:val="NormalWeb"/>
        <w:numPr>
          <w:ilvl w:val="1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O resumo submetido pelo estudante no site do EAIC/</w:t>
      </w:r>
      <w:proofErr w:type="gramStart"/>
      <w:r w:rsidRPr="00A830C6">
        <w:rPr>
          <w:rFonts w:ascii="Poppins" w:eastAsiaTheme="minorHAnsi" w:hAnsi="Poppins"/>
          <w:sz w:val="18"/>
          <w:szCs w:val="18"/>
          <w:lang w:eastAsia="en-US"/>
        </w:rPr>
        <w:t>UEL ,</w:t>
      </w:r>
      <w:proofErr w:type="gramEnd"/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 com peso 3,5; </w:t>
      </w:r>
    </w:p>
    <w:p w14:paraId="1C77B044" w14:textId="77777777" w:rsidR="00A12B80" w:rsidRDefault="00A830C6" w:rsidP="00FB0C7A">
      <w:pPr>
        <w:pStyle w:val="NormalWeb"/>
        <w:numPr>
          <w:ilvl w:val="1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O vídeo postado no site do EAIC/UEL, com peso </w:t>
      </w:r>
      <w:r w:rsidR="00A12B80">
        <w:rPr>
          <w:rFonts w:ascii="Poppins" w:eastAsiaTheme="minorHAnsi" w:hAnsi="Poppins"/>
          <w:sz w:val="18"/>
          <w:szCs w:val="18"/>
          <w:lang w:eastAsia="en-US"/>
        </w:rPr>
        <w:t>2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>,5 (será considerado o conteúdo do trabalho apresentado e não produção/edição do vídeo);</w:t>
      </w:r>
    </w:p>
    <w:p w14:paraId="66C6FB4F" w14:textId="59931A75" w:rsidR="00A830C6" w:rsidRPr="00A830C6" w:rsidRDefault="00A12B80" w:rsidP="00FB0C7A">
      <w:pPr>
        <w:pStyle w:val="NormalWeb"/>
        <w:numPr>
          <w:ilvl w:val="1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>
        <w:rPr>
          <w:rFonts w:ascii="Poppins" w:eastAsiaTheme="minorHAnsi" w:hAnsi="Poppins"/>
          <w:sz w:val="18"/>
          <w:szCs w:val="18"/>
          <w:lang w:eastAsia="en-US"/>
        </w:rPr>
        <w:t>A apresentação síncrona do trabalho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 xml:space="preserve"> com peso 4,0;</w:t>
      </w:r>
      <w:r w:rsidR="00A830C6" w:rsidRPr="00A830C6">
        <w:rPr>
          <w:rFonts w:ascii="Poppins" w:eastAsiaTheme="minorHAnsi" w:hAnsi="Poppins"/>
          <w:sz w:val="18"/>
          <w:szCs w:val="18"/>
          <w:lang w:eastAsia="en-US"/>
        </w:rPr>
        <w:t xml:space="preserve"> </w:t>
      </w:r>
    </w:p>
    <w:p w14:paraId="7AA3E9BA" w14:textId="3092C29F" w:rsidR="00A830C6" w:rsidRPr="00A830C6" w:rsidRDefault="00A830C6" w:rsidP="00FB0C7A">
      <w:pPr>
        <w:pStyle w:val="NormalWeb"/>
        <w:numPr>
          <w:ilvl w:val="0"/>
          <w:numId w:val="2"/>
        </w:numPr>
        <w:spacing w:after="160" w:line="259" w:lineRule="auto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A não entrega do relatório final de Iniciação Científica até 30 dias após o término da bolsa ou da vigência da IC (para estudantes sem bolsa) ou não estar com o relatório aprovado até a data de 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>28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>/1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>0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>/202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>1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 xml:space="preserve"> implicará na desclassificação do candidato.</w:t>
      </w:r>
    </w:p>
    <w:p w14:paraId="7D4A7137" w14:textId="1DBF9C34" w:rsidR="00A830C6" w:rsidRDefault="00A830C6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Londrina, ............................ de 202</w:t>
      </w:r>
      <w:r w:rsidR="009A0365">
        <w:rPr>
          <w:rFonts w:ascii="Poppins" w:eastAsiaTheme="minorHAnsi" w:hAnsi="Poppins"/>
          <w:sz w:val="18"/>
          <w:szCs w:val="18"/>
          <w:lang w:eastAsia="en-US"/>
        </w:rPr>
        <w:t>1</w:t>
      </w:r>
      <w:r w:rsidRPr="00A830C6">
        <w:rPr>
          <w:rFonts w:ascii="Poppins" w:eastAsiaTheme="minorHAnsi" w:hAnsi="Poppins"/>
          <w:sz w:val="18"/>
          <w:szCs w:val="18"/>
          <w:lang w:eastAsia="en-US"/>
        </w:rPr>
        <w:t>.</w:t>
      </w:r>
    </w:p>
    <w:p w14:paraId="5AD82618" w14:textId="313A5131" w:rsidR="009A0365" w:rsidRDefault="009A0365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</w:p>
    <w:p w14:paraId="2549A2EA" w14:textId="77777777" w:rsidR="009A0365" w:rsidRPr="00A830C6" w:rsidRDefault="009A0365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</w:p>
    <w:p w14:paraId="2BE63382" w14:textId="77777777" w:rsidR="00A830C6" w:rsidRPr="00A830C6" w:rsidRDefault="00A830C6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________________________________</w:t>
      </w:r>
    </w:p>
    <w:p w14:paraId="3952C4B0" w14:textId="77777777" w:rsidR="00A830C6" w:rsidRPr="00A830C6" w:rsidRDefault="00A830C6" w:rsidP="00A830C6">
      <w:pPr>
        <w:pStyle w:val="NormalWeb"/>
        <w:spacing w:after="160" w:line="259" w:lineRule="auto"/>
        <w:ind w:left="851"/>
        <w:jc w:val="both"/>
        <w:rPr>
          <w:rFonts w:ascii="Poppins" w:eastAsiaTheme="minorHAnsi" w:hAnsi="Poppins"/>
          <w:sz w:val="18"/>
          <w:szCs w:val="18"/>
          <w:lang w:eastAsia="en-US"/>
        </w:rPr>
      </w:pPr>
      <w:r w:rsidRPr="00A830C6">
        <w:rPr>
          <w:rFonts w:ascii="Poppins" w:eastAsiaTheme="minorHAnsi" w:hAnsi="Poppins"/>
          <w:sz w:val="18"/>
          <w:szCs w:val="18"/>
          <w:lang w:eastAsia="en-US"/>
        </w:rPr>
        <w:t>Assinatura do(a) orientador(a)</w:t>
      </w:r>
    </w:p>
    <w:p w14:paraId="3C7881DB" w14:textId="77777777" w:rsidR="006D0264" w:rsidRPr="00FB5612" w:rsidRDefault="006D0264" w:rsidP="00F42C8E">
      <w:pPr>
        <w:pStyle w:val="NormalWeb"/>
        <w:spacing w:before="0" w:beforeAutospacing="0" w:after="160" w:afterAutospacing="0" w:line="259" w:lineRule="auto"/>
        <w:ind w:left="851"/>
        <w:jc w:val="both"/>
        <w:rPr>
          <w:rFonts w:ascii="Poppins" w:eastAsiaTheme="minorHAnsi" w:hAnsi="Poppins" w:cs="Arial"/>
          <w:sz w:val="18"/>
          <w:szCs w:val="18"/>
          <w:lang w:eastAsia="en-US"/>
        </w:rPr>
      </w:pPr>
    </w:p>
    <w:p w14:paraId="39E1A2FF" w14:textId="77777777" w:rsidR="006D0264" w:rsidRPr="00FB5612" w:rsidRDefault="006D0264" w:rsidP="00F42C8E">
      <w:pPr>
        <w:ind w:left="851"/>
        <w:rPr>
          <w:rFonts w:ascii="Poppins" w:hAnsi="Poppins"/>
          <w:sz w:val="18"/>
          <w:szCs w:val="18"/>
        </w:rPr>
      </w:pPr>
    </w:p>
    <w:sectPr w:rsidR="006D0264" w:rsidRPr="00FB56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66D"/>
    <w:multiLevelType w:val="hybridMultilevel"/>
    <w:tmpl w:val="719AA8E6"/>
    <w:lvl w:ilvl="0" w:tplc="0ACEE6B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804279"/>
    <w:multiLevelType w:val="hybridMultilevel"/>
    <w:tmpl w:val="C8DE767E"/>
    <w:lvl w:ilvl="0" w:tplc="86BC4B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07"/>
    <w:rsid w:val="002C2C07"/>
    <w:rsid w:val="005A2183"/>
    <w:rsid w:val="006D0264"/>
    <w:rsid w:val="00703143"/>
    <w:rsid w:val="0075648C"/>
    <w:rsid w:val="008B048D"/>
    <w:rsid w:val="009A0365"/>
    <w:rsid w:val="00A12B80"/>
    <w:rsid w:val="00A830C6"/>
    <w:rsid w:val="00C250F7"/>
    <w:rsid w:val="00F42C8E"/>
    <w:rsid w:val="00F8184D"/>
    <w:rsid w:val="00FB0C7A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C9A1"/>
  <w15:docId w15:val="{92D6D045-DF15-4E89-9AA0-191634A1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026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830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Bracarense</dc:creator>
  <cp:lastModifiedBy>Ana Paula Bracarense</cp:lastModifiedBy>
  <cp:revision>2</cp:revision>
  <cp:lastPrinted>2021-07-23T19:33:00Z</cp:lastPrinted>
  <dcterms:created xsi:type="dcterms:W3CDTF">2021-07-23T20:01:00Z</dcterms:created>
  <dcterms:modified xsi:type="dcterms:W3CDTF">2021-07-23T20:01:00Z</dcterms:modified>
</cp:coreProperties>
</file>